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8A4E" w14:textId="77777777" w:rsidR="002D1D4C" w:rsidRPr="002D1D4C" w:rsidRDefault="002D1D4C" w:rsidP="002D1D4C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Psychotherapy Informed Consent Form</w:t>
      </w:r>
    </w:p>
    <w:p w14:paraId="111A9566" w14:textId="53F8E15D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</w:pPr>
    </w:p>
    <w:p w14:paraId="3AE6EDDF" w14:textId="77777777" w:rsid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I am a licensed clinical social worker specializing in mental health concerns (depression, anxiety, trauma,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families/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relationship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s, body image, etc.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) for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about 25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years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I have been a certified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trauma 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EMDR therapist through the Eye Movement Desensitization and Reprocessing International Association for over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5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years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My other trainings and modalities used can be found on this website but my overall approach is to form a deep trusting relationship with clients so they can talk about any internal or external difficulty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 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During our session time, we will formulate a treatment plan and address your personalized healthcare goals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</w:p>
    <w:p w14:paraId="681848F8" w14:textId="77777777" w:rsid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</w:pPr>
    </w:p>
    <w:p w14:paraId="57D83671" w14:textId="32C51185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Please note, you are voluntarily agreeing to therapy and may withdraw or terminate at any point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Terminating before completing your treatment goals is better to discuss with your therapist so follow-up recommendations can be made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The relationship between therapist and client is strictly professional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Personal or business relationships are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strictly forbidden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by the Department of Health Professionals as these disrupt the effectiveness of treatment.  </w:t>
      </w:r>
      <w:r w:rsidR="00872F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Occasionally, the therapist may have a conflict of interest and therefore be unable to </w:t>
      </w:r>
      <w:proofErr w:type="gramStart"/>
      <w:r w:rsidR="00872F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work</w:t>
      </w:r>
      <w:proofErr w:type="gramEnd"/>
      <w:r w:rsidR="00872F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with you.  This will lead to a referral to someone else if indicated</w:t>
      </w:r>
      <w:proofErr w:type="gramStart"/>
      <w:r w:rsidR="00872F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  </w:t>
      </w:r>
      <w:proofErr w:type="gramEnd"/>
    </w:p>
    <w:p w14:paraId="1CAD82D7" w14:textId="77777777" w:rsidR="002D1D4C" w:rsidRPr="002D1D4C" w:rsidRDefault="002D1D4C" w:rsidP="002D1D4C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Session Length/Billing/Cost</w:t>
      </w:r>
    </w:p>
    <w:p w14:paraId="4C47DBFE" w14:textId="443CA7A1" w:rsid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Sessions run from 45-55 minutes depending on your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particular need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each visit and can last over the time span of however long you need treatment.  Sometimes clients accomplish treatment goals quickly and other times clients need long-term therapy for issues like complex trauma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I will bill your insurance company for each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session,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however, I cannot ensure payment.  You hold a contract through your insurance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company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so I encourage you to obtain specifics about coverage (deductible status, copays, mental health benefits) prior to your first appointment. 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Payment for deductibles, copays and self-pay are due prior to your scheduled appointment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  </w:t>
      </w:r>
      <w:proofErr w:type="gramEnd"/>
    </w:p>
    <w:p w14:paraId="6074AA12" w14:textId="77777777" w:rsid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</w:pPr>
    </w:p>
    <w:p w14:paraId="49489910" w14:textId="77777777" w:rsidR="00872F3A" w:rsidRDefault="002D1D4C" w:rsidP="00872F3A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No-shows and cancellations less than 24 hours in advance are charged at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$100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Cancelled checks/insufficient funds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are billed at 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$45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Records requests, $15 minimum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Past Due accounts over 30 days, $30 month, accounts open beyond 90 days are sent to collections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There are no exceptions to these rules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due to respect for the clinician and for clients who are on the waitlist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I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have to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reveal your diagnostic code, your date of service and sometimes routine progress notes to your insurance company to secure reimbursement.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 I am also subject to audits by insurance companies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  </w:t>
      </w:r>
      <w:proofErr w:type="gramEnd"/>
    </w:p>
    <w:p w14:paraId="2A0F39B0" w14:textId="22E1BE27" w:rsidR="002D1D4C" w:rsidRPr="002D1D4C" w:rsidRDefault="002D1D4C" w:rsidP="00872F3A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lastRenderedPageBreak/>
        <w:t>Confidentiality</w:t>
      </w:r>
    </w:p>
    <w:p w14:paraId="2524D77A" w14:textId="51A61EA3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See the lengthier HIPPA</w:t>
      </w:r>
      <w:r w:rsidR="00872F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(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privacy)  form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for a thorough outline of confidentiality, however, in brief, sessions between the therapist and client are strictly confidential.  Audio/visual recordings are never done without further consent processes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All session notes are kept secure and not released unless the client signs a Release of Information form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You may revoke any release of information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as long as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the request is in writing. Exceptions to certain limitations by law for release of records without client consent are as follows:</w:t>
      </w:r>
    </w:p>
    <w:p w14:paraId="116B2230" w14:textId="77777777" w:rsidR="002D1D4C" w:rsidRPr="002D1D4C" w:rsidRDefault="002D1D4C" w:rsidP="002D1D4C">
      <w:pPr>
        <w:spacing w:after="0" w:line="240" w:lineRule="auto"/>
        <w:ind w:left="600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 </w:t>
      </w:r>
    </w:p>
    <w:p w14:paraId="560B4E1F" w14:textId="77777777" w:rsidR="002D1D4C" w:rsidRPr="002D1D4C" w:rsidRDefault="002D1D4C" w:rsidP="002D1D4C">
      <w:pPr>
        <w:spacing w:after="0" w:line="240" w:lineRule="auto"/>
        <w:ind w:left="600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1. Abuse to a child, disabled, elderly, other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people;</w:t>
      </w:r>
      <w:proofErr w:type="gramEnd"/>
    </w:p>
    <w:p w14:paraId="0AC0EE6E" w14:textId="77777777" w:rsidR="002D1D4C" w:rsidRPr="002D1D4C" w:rsidRDefault="002D1D4C" w:rsidP="002D1D4C">
      <w:pPr>
        <w:spacing w:after="0" w:line="240" w:lineRule="auto"/>
        <w:ind w:left="600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​</w:t>
      </w:r>
    </w:p>
    <w:p w14:paraId="2687AC68" w14:textId="259D69D3" w:rsidR="002D1D4C" w:rsidRPr="002D1D4C" w:rsidRDefault="002D1D4C" w:rsidP="002D1D4C">
      <w:pPr>
        <w:spacing w:after="0" w:line="240" w:lineRule="auto"/>
        <w:ind w:left="600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2.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Serious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threat to health or safety</w:t>
      </w:r>
      <w:r w:rsidR="00872F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of self or others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(suicidal / homicidal);</w:t>
      </w:r>
    </w:p>
    <w:p w14:paraId="3DEDDF55" w14:textId="77777777" w:rsidR="002D1D4C" w:rsidRPr="002D1D4C" w:rsidRDefault="002D1D4C" w:rsidP="002D1D4C">
      <w:pPr>
        <w:spacing w:after="0" w:line="240" w:lineRule="auto"/>
        <w:ind w:left="600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3. Criminal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acts;</w:t>
      </w:r>
      <w:proofErr w:type="gramEnd"/>
    </w:p>
    <w:p w14:paraId="699D99A4" w14:textId="77777777" w:rsidR="002D1D4C" w:rsidRPr="002D1D4C" w:rsidRDefault="002D1D4C" w:rsidP="002D1D4C">
      <w:pPr>
        <w:spacing w:after="0" w:line="240" w:lineRule="auto"/>
        <w:ind w:left="600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4. Sexual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abuse;</w:t>
      </w:r>
      <w:proofErr w:type="gramEnd"/>
    </w:p>
    <w:p w14:paraId="5E1C19A5" w14:textId="77777777" w:rsidR="002D1D4C" w:rsidRPr="002D1D4C" w:rsidRDefault="002D1D4C" w:rsidP="002D1D4C">
      <w:pPr>
        <w:spacing w:after="0" w:line="240" w:lineRule="auto"/>
        <w:ind w:left="600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5. Acts which may involve transmission of HIV/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AIDS;</w:t>
      </w:r>
      <w:proofErr w:type="gramEnd"/>
    </w:p>
    <w:p w14:paraId="7710AC73" w14:textId="77777777" w:rsidR="002D1D4C" w:rsidRPr="002D1D4C" w:rsidRDefault="002D1D4C" w:rsidP="002D1D4C">
      <w:pPr>
        <w:spacing w:after="0" w:line="240" w:lineRule="auto"/>
        <w:ind w:left="600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​</w:t>
      </w:r>
    </w:p>
    <w:p w14:paraId="55B4ABFD" w14:textId="77777777" w:rsidR="002D1D4C" w:rsidRPr="002D1D4C" w:rsidRDefault="002D1D4C" w:rsidP="002D1D4C">
      <w:pPr>
        <w:spacing w:after="0" w:line="240" w:lineRule="auto"/>
        <w:ind w:left="600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6. Any other instance when the therapist has a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duty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or she has a firm belief that there is a necessity to disclose.</w:t>
      </w:r>
    </w:p>
    <w:p w14:paraId="0F36FEA0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All of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these scenarios can be discussed anytime with your therapist.</w:t>
      </w:r>
    </w:p>
    <w:p w14:paraId="4BD30150" w14:textId="77777777" w:rsidR="002D1D4C" w:rsidRPr="002D1D4C" w:rsidRDefault="002D1D4C" w:rsidP="002D1D4C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Risks/Advantages</w:t>
      </w:r>
    </w:p>
    <w:p w14:paraId="78E634F3" w14:textId="22F18E35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Growth cannot happen unless certain uncomfortable feelings, thought</w:t>
      </w:r>
      <w:r w:rsidR="00872F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s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, or behaviors are confronted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All of this takes place in a safe therapeutic environment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Clients are encouraged to bring up any threats to their safety at any point during therapy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Sometimes clients experience discomfort during or after a session is over but the therapist helps prepare clients for this potentiality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Feelings are transient and will come and go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The tolerance of a wide range of affect and the transformation of uncomfortable affective states is the goal of therapy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Therapy allows clients to expand awareness, develop insight, and change dysfunctional behaviors and relationships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Many clients report feeling better after therapy, having more ability to cope with life’s challenges, and a resolution of trauma and old pain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.  </w:t>
      </w:r>
      <w:proofErr w:type="gramEnd"/>
    </w:p>
    <w:p w14:paraId="328A34C8" w14:textId="77777777" w:rsidR="002D1D4C" w:rsidRPr="002D1D4C" w:rsidRDefault="002D1D4C" w:rsidP="002D1D4C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Court Proceedings/Disability</w:t>
      </w:r>
    </w:p>
    <w:p w14:paraId="7B17A2B6" w14:textId="493AF9BA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The therapist is not available to appear in court proceedings (custody, divorce, injuries, or any other lawsuits) or determine disability status. If I get subpoenaed nonetheless, my charge is $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250</w:t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per hour for preparation, travel time, court appearance and / or missed time from work.</w:t>
      </w:r>
    </w:p>
    <w:p w14:paraId="54CA19F3" w14:textId="77777777" w:rsidR="002D1D4C" w:rsidRPr="002D1D4C" w:rsidRDefault="002D1D4C" w:rsidP="002D1D4C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Consent</w:t>
      </w:r>
    </w:p>
    <w:p w14:paraId="6852669A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 have read the contents of this form and fully understand the contents indicated within.</w:t>
      </w:r>
    </w:p>
    <w:p w14:paraId="3C370E4B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Initial ___________________</w:t>
      </w:r>
    </w:p>
    <w:p w14:paraId="272C1FC0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I understand the confidentiality that is required by the therapist to perform, as well as the limitations by which the therapist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has to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abide by the requirements of her license and the law.</w:t>
      </w:r>
    </w:p>
    <w:p w14:paraId="62CACDAF" w14:textId="7BABAB99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Initial __________________</w:t>
      </w:r>
      <w:r w:rsidR="00872F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_</w:t>
      </w:r>
    </w:p>
    <w:p w14:paraId="1941909D" w14:textId="27E956D4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 understand my psychotherapist’s responsibilities as well as my own as a client working towards definitive treatment goals</w:t>
      </w:r>
      <w:r w:rsidR="00872F3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.</w:t>
      </w:r>
    </w:p>
    <w:p w14:paraId="035588F1" w14:textId="4EA0BDB4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Initial ___________________</w:t>
      </w:r>
    </w:p>
    <w:p w14:paraId="037337FB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I understand and agree with the information about insurance, billing, court, 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fees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 and no-shows/cancellations.</w:t>
      </w:r>
    </w:p>
    <w:p w14:paraId="76375506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Initial___________________</w:t>
      </w:r>
    </w:p>
    <w:p w14:paraId="43C5B3E7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 understand I can end psychotherapy or request a referral to someone else at any time.</w:t>
      </w:r>
    </w:p>
    <w:p w14:paraId="12936DFA" w14:textId="690A6A0F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Initial ___________________</w:t>
      </w:r>
    </w:p>
    <w:p w14:paraId="3CEEC71E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​</w:t>
      </w:r>
    </w:p>
    <w:p w14:paraId="2F59A5B0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 understand my therapist can terminate therapy with me if she feels she cannot treat me for any reason.</w:t>
      </w:r>
    </w:p>
    <w:p w14:paraId="1D3617F9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​</w:t>
      </w:r>
    </w:p>
    <w:p w14:paraId="3F42666D" w14:textId="0CB99910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Initial ___________________</w:t>
      </w:r>
    </w:p>
    <w:p w14:paraId="71603B90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​</w:t>
      </w:r>
    </w:p>
    <w:p w14:paraId="13D9E698" w14:textId="77777777" w:rsidR="002D1D4C" w:rsidRPr="002D1D4C" w:rsidRDefault="002D1D4C" w:rsidP="002D1D4C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Consenting Age</w:t>
      </w:r>
    </w:p>
    <w:p w14:paraId="2970229F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 am above 18 and I hereby voluntarily give informed consent to this agreement with full knowledge of my rights.</w:t>
      </w:r>
    </w:p>
    <w:p w14:paraId="4DECF997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Client Signature:</w:t>
      </w:r>
    </w:p>
    <w:p w14:paraId="172FE8CE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______________________________________________________________</w:t>
      </w:r>
    </w:p>
    <w:p w14:paraId="2402DD3C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Date:  ____________________</w:t>
      </w:r>
    </w:p>
    <w:p w14:paraId="1CEE1BB1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As a therapist I have explained to the client the relevant information contained in this informed consent</w:t>
      </w:r>
      <w:proofErr w:type="gramStart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 xml:space="preserve">.  </w:t>
      </w:r>
      <w:proofErr w:type="gramEnd"/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I have given him/her opportunity to ask questions and have answered the already asked questions to his/her satisfaction.</w:t>
      </w:r>
    </w:p>
    <w:p w14:paraId="75A9276B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Therapist Signature:</w:t>
      </w:r>
    </w:p>
    <w:p w14:paraId="755A3711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__________________________________________________________________</w:t>
      </w:r>
    </w:p>
    <w:p w14:paraId="20FF897A" w14:textId="77777777" w:rsidR="002D1D4C" w:rsidRPr="002D1D4C" w:rsidRDefault="002D1D4C" w:rsidP="002D1D4C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/>
      </w:r>
      <w:r w:rsidRPr="002D1D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t>Date: ______________________</w:t>
      </w:r>
    </w:p>
    <w:p w14:paraId="0E64AF0E" w14:textId="77777777" w:rsidR="00263062" w:rsidRDefault="00263062"/>
    <w:sectPr w:rsidR="0026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5"/>
    <w:rsid w:val="00263062"/>
    <w:rsid w:val="002D1D4C"/>
    <w:rsid w:val="00872F3A"/>
    <w:rsid w:val="009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D811"/>
  <w15:chartTrackingRefBased/>
  <w15:docId w15:val="{BB8007D3-C005-436B-8C87-5B2B0FE6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D1D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D1D4C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customStyle="1" w:styleId="wixui-rich-texttext">
    <w:name w:val="wixui-rich-text__text"/>
    <w:basedOn w:val="DefaultParagraphFont"/>
    <w:rsid w:val="002D1D4C"/>
  </w:style>
  <w:style w:type="character" w:customStyle="1" w:styleId="wixguard">
    <w:name w:val="wixguard"/>
    <w:basedOn w:val="DefaultParagraphFont"/>
    <w:rsid w:val="002D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Eleanor Elizabeth (mdj7wf)</dc:creator>
  <cp:keywords/>
  <dc:description/>
  <cp:lastModifiedBy>Wright, Eleanor Elizabeth (mdj7wf)</cp:lastModifiedBy>
  <cp:revision>3</cp:revision>
  <dcterms:created xsi:type="dcterms:W3CDTF">2023-12-20T13:28:00Z</dcterms:created>
  <dcterms:modified xsi:type="dcterms:W3CDTF">2023-12-20T13:44:00Z</dcterms:modified>
</cp:coreProperties>
</file>